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  ]</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539.0" w:type="dxa"/>
        <w:jc w:val="left"/>
        <w:tblInd w:w="1008.0" w:type="dxa"/>
        <w:tblLayout w:type="fixed"/>
        <w:tblLook w:val="0000"/>
      </w:tblPr>
      <w:tblGrid>
        <w:gridCol w:w="2417"/>
        <w:gridCol w:w="6122"/>
        <w:tblGridChange w:id="0">
          <w:tblGrid>
            <w:gridCol w:w="2417"/>
            <w:gridCol w:w="612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5.1 of this Schedule which are to apply to the Monitored Suppliers as set out in Paragraph 5.2 of this Schedule;</w:t>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 </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 </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217.99999999999997"/>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0">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6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Turnover ratio</w:t>
            </w:r>
            <w:r w:rsidDel="00000000" w:rsidR="00000000" w:rsidRPr="00000000">
              <w:rPr>
                <w:rtl w:val="0"/>
              </w:rPr>
            </w:r>
          </w:p>
          <w:p w:rsidR="00000000" w:rsidDel="00000000" w:rsidP="00000000" w:rsidRDefault="00000000" w:rsidRPr="00000000" w14:paraId="00000062">
            <w:pPr>
              <w:spacing w:after="200" w:before="100" w:lineRule="auto"/>
              <w:jc w:val="left"/>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6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[Turnover Ratio = Total Income/Annual Contract Value]</w:t>
            </w:r>
            <w:r w:rsidDel="00000000" w:rsidR="00000000" w:rsidRPr="00000000">
              <w:rPr>
                <w:rtl w:val="0"/>
              </w:rPr>
            </w:r>
          </w:p>
        </w:tc>
        <w:tc>
          <w:tcPr>
            <w:vAlign w:val="center"/>
          </w:tcPr>
          <w:p w:rsidR="00000000" w:rsidDel="00000000" w:rsidP="00000000" w:rsidRDefault="00000000" w:rsidRPr="00000000" w14:paraId="0000006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2 times</w:t>
            </w:r>
          </w:p>
        </w:tc>
        <w:tc>
          <w:tcPr>
            <w:vAlign w:val="center"/>
          </w:tcPr>
          <w:p w:rsidR="00000000" w:rsidDel="00000000" w:rsidP="00000000" w:rsidRDefault="00000000" w:rsidRPr="00000000" w14:paraId="0000006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67">
            <w:pPr>
              <w:spacing w:after="200" w:before="10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p w:rsidR="00000000" w:rsidDel="00000000" w:rsidP="00000000" w:rsidRDefault="00000000" w:rsidRPr="00000000" w14:paraId="00000069">
            <w:pPr>
              <w:spacing w:after="200" w:before="10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spacing w:after="200" w:before="10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spacing w:after="200" w:before="100" w:lineRule="auto"/>
              <w:jc w:val="left"/>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6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2%</w:t>
            </w:r>
          </w:p>
        </w:tc>
        <w:tc>
          <w:tcPr>
            <w:vAlign w:val="center"/>
          </w:tcPr>
          <w:p w:rsidR="00000000" w:rsidDel="00000000" w:rsidP="00000000" w:rsidRDefault="00000000" w:rsidRPr="00000000" w14:paraId="0000006E">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F">
            <w:pPr>
              <w:spacing w:after="200" w:before="100" w:lineRule="auto"/>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tl w:val="0"/>
              </w:rPr>
            </w:r>
          </w:p>
          <w:p w:rsidR="00000000" w:rsidDel="00000000" w:rsidP="00000000" w:rsidRDefault="00000000" w:rsidRPr="00000000" w14:paraId="0000007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2">
            <w:pP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Debt to EBITDA ratio = Net Debt / EBITDA]</w:t>
            </w:r>
            <w:r w:rsidDel="00000000" w:rsidR="00000000" w:rsidRPr="00000000">
              <w:rPr>
                <w:rtl w:val="0"/>
              </w:rPr>
            </w:r>
          </w:p>
        </w:tc>
        <w:tc>
          <w:tcPr>
            <w:vAlign w:val="center"/>
          </w:tcPr>
          <w:p w:rsidR="00000000" w:rsidDel="00000000" w:rsidP="00000000" w:rsidRDefault="00000000" w:rsidRPr="00000000" w14:paraId="00000074">
            <w:pP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5">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3.5 times</w:t>
            </w:r>
          </w:p>
        </w:tc>
        <w:tc>
          <w:tcPr>
            <w:vAlign w:val="center"/>
          </w:tcPr>
          <w:p w:rsidR="00000000" w:rsidDel="00000000" w:rsidP="00000000" w:rsidRDefault="00000000" w:rsidRPr="00000000" w14:paraId="00000077">
            <w:pP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sz w:val="24"/>
                <w:szCs w:val="24"/>
                <w:rtl w:val="0"/>
              </w:rPr>
              <w:t xml:space="preserve">in arrears within 90 days of each accounting reference date based upon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9">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7A">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5 times</w:t>
            </w:r>
          </w:p>
        </w:tc>
        <w:tc>
          <w:tcPr>
            <w:vAlign w:val="center"/>
          </w:tcPr>
          <w:p w:rsidR="00000000" w:rsidDel="00000000" w:rsidP="00000000" w:rsidRDefault="00000000" w:rsidRPr="00000000" w14:paraId="0000007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w:t>
            </w:r>
            <w:r w:rsidDel="00000000" w:rsidR="00000000" w:rsidRPr="00000000">
              <w:rPr>
                <w:rFonts w:ascii="Arial" w:cs="Arial" w:eastAsia="Arial" w:hAnsi="Arial"/>
                <w:i w:val="1"/>
                <w:sz w:val="24"/>
                <w:szCs w:val="24"/>
                <w:rtl w:val="0"/>
              </w:rPr>
              <w:t xml:space="preserve">90</w:t>
            </w:r>
            <w:r w:rsidDel="00000000" w:rsidR="00000000" w:rsidRPr="00000000">
              <w:rPr>
                <w:rFonts w:ascii="Arial" w:cs="Arial" w:eastAsia="Arial" w:hAnsi="Arial"/>
                <w:i w:val="1"/>
                <w:color w:val="f79646"/>
                <w:sz w:val="24"/>
                <w:szCs w:val="24"/>
                <w:rtl w:val="0"/>
              </w:rPr>
              <w:t xml:space="preserve"> </w:t>
            </w:r>
            <w:r w:rsidDel="00000000" w:rsidR="00000000" w:rsidRPr="00000000">
              <w:rPr>
                <w:rFonts w:ascii="Arial" w:cs="Arial" w:eastAsia="Arial" w:hAnsi="Arial"/>
                <w:i w:val="1"/>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8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Interest Paid Cover = Earnings Before Interest and Tax / Net Interest Paid]</w:t>
            </w:r>
            <w:r w:rsidDel="00000000" w:rsidR="00000000" w:rsidRPr="00000000">
              <w:rPr>
                <w:rtl w:val="0"/>
              </w:rPr>
            </w:r>
          </w:p>
        </w:tc>
        <w:tc>
          <w:tcPr>
            <w:vAlign w:val="center"/>
          </w:tcPr>
          <w:p w:rsidR="00000000" w:rsidDel="00000000" w:rsidP="00000000" w:rsidRDefault="00000000" w:rsidRPr="00000000" w14:paraId="0000008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3 times</w:t>
            </w:r>
          </w:p>
        </w:tc>
        <w:tc>
          <w:tcPr>
            <w:vAlign w:val="center"/>
          </w:tcPr>
          <w:p w:rsidR="00000000" w:rsidDel="00000000" w:rsidP="00000000" w:rsidRDefault="00000000" w:rsidRPr="00000000" w14:paraId="00000082">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84">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r w:rsidDel="00000000" w:rsidR="00000000" w:rsidRPr="00000000">
              <w:rPr>
                <w:rtl w:val="0"/>
              </w:rPr>
            </w:r>
          </w:p>
        </w:tc>
        <w:tc>
          <w:tcPr>
            <w:vAlign w:val="center"/>
          </w:tcPr>
          <w:p w:rsidR="00000000" w:rsidDel="00000000" w:rsidP="00000000" w:rsidRDefault="00000000" w:rsidRPr="00000000" w14:paraId="0000008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0.8 times</w:t>
            </w:r>
          </w:p>
        </w:tc>
        <w:tc>
          <w:tcPr>
            <w:vAlign w:val="center"/>
          </w:tcPr>
          <w:p w:rsidR="00000000" w:rsidDel="00000000" w:rsidP="00000000" w:rsidRDefault="00000000" w:rsidRPr="00000000" w14:paraId="0000008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89">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£0</w:t>
            </w:r>
          </w:p>
        </w:tc>
        <w:tc>
          <w:tcPr>
            <w:vAlign w:val="center"/>
          </w:tcPr>
          <w:p w:rsidR="00000000" w:rsidDel="00000000" w:rsidP="00000000" w:rsidRDefault="00000000" w:rsidRPr="00000000" w14:paraId="0000008C">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D">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p>
          <w:p w:rsidR="00000000" w:rsidDel="00000000" w:rsidP="00000000" w:rsidRDefault="00000000" w:rsidRPr="00000000" w14:paraId="0000008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9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50%</w:t>
            </w:r>
          </w:p>
        </w:tc>
        <w:tc>
          <w:tcPr>
            <w:vAlign w:val="center"/>
          </w:tcPr>
          <w:p w:rsidR="00000000" w:rsidDel="00000000" w:rsidP="00000000" w:rsidRDefault="00000000" w:rsidRPr="00000000" w14:paraId="0000009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Order Schedule 24 (Corporate Resolution Planning)(if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Dunn and Bradstreet</w:t>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bl>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rHeight w:val="845.9765625" w:hRule="atLeast"/>
          <w:tblHeader w:val="0"/>
        </w:trPr>
        <w:tc>
          <w:tcPr>
            <w:shd w:fill="d9d9d9" w:val="clea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E">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w:t>
            </w:r>
          </w:p>
          <w:p w:rsidR="00000000" w:rsidDel="00000000" w:rsidP="00000000" w:rsidRDefault="00000000" w:rsidRPr="00000000" w14:paraId="000000CF">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Turnover Ratio</w:t>
            </w:r>
            <w:r w:rsidDel="00000000" w:rsidR="00000000" w:rsidRPr="00000000">
              <w:rPr>
                <w:rtl w:val="0"/>
              </w:rPr>
            </w:r>
          </w:p>
        </w:tc>
        <w:tc>
          <w:tcPr/>
          <w:p w:rsidR="00000000" w:rsidDel="00000000" w:rsidP="00000000" w:rsidRDefault="00000000" w:rsidRPr="00000000" w14:paraId="000000D0">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Revenue should be shown on the face of the Income Statement in a standard set of financial statements. It should exclude the entity’s share of the revenue of joint ventures or associates.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D2">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Margin</w:t>
            </w:r>
          </w:p>
        </w:tc>
        <w:tc>
          <w:tcPr/>
          <w:p w:rsidR="00000000" w:rsidDel="00000000" w:rsidP="00000000" w:rsidRDefault="00000000" w:rsidRPr="00000000" w14:paraId="000000D3">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4">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5">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has an operating loss (i.e. where the operating profit is negative), Operating Profit should be taken to be zero.</w:t>
            </w:r>
          </w:p>
        </w:tc>
      </w:tr>
      <w:tr>
        <w:trPr>
          <w:cantSplit w:val="0"/>
          <w:trHeight w:val="12278.320312500007" w:hRule="atLeast"/>
          <w:tblHeader w:val="0"/>
        </w:trPr>
        <w:tc>
          <w:tcPr/>
          <w:p w:rsidR="00000000" w:rsidDel="00000000" w:rsidP="00000000" w:rsidRDefault="00000000" w:rsidRPr="00000000" w14:paraId="000000D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D7">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p w:rsidR="00000000" w:rsidDel="00000000" w:rsidP="00000000" w:rsidRDefault="00000000" w:rsidRPr="00000000" w14:paraId="000000D8">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spacing w:after="200" w:before="100" w:lineRule="auto"/>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F2">
            <w:pPr>
              <w:spacing w:after="200" w:before="100" w:lineRule="auto"/>
              <w:jc w:val="left"/>
              <w:rPr>
                <w:rFonts w:ascii="Arial" w:cs="Arial" w:eastAsia="Arial" w:hAnsi="Arial"/>
                <w:i w:val="1"/>
                <w:sz w:val="24"/>
                <w:szCs w:val="24"/>
              </w:rPr>
            </w:pPr>
            <w:bookmarkStart w:colFirst="0" w:colLast="0" w:name="_heading=h.3dy6vkm" w:id="5"/>
            <w:bookmarkEnd w:id="5"/>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Debt</w:t>
            </w:r>
            <w:r w:rsidDel="00000000" w:rsidR="00000000" w:rsidRPr="00000000">
              <w:rPr>
                <w:rFonts w:ascii="Arial" w:cs="Arial" w:eastAsia="Arial" w:hAnsi="Arial"/>
                <w:i w:val="1"/>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3">
            <w:pPr>
              <w:spacing w:after="200" w:before="100" w:lineRule="auto"/>
              <w:jc w:val="left"/>
              <w:rPr>
                <w:rFonts w:ascii="Arial" w:cs="Arial" w:eastAsia="Arial" w:hAnsi="Arial"/>
                <w:i w:val="1"/>
                <w:sz w:val="24"/>
                <w:szCs w:val="24"/>
              </w:rPr>
            </w:pPr>
            <w:bookmarkStart w:colFirst="0" w:colLast="0" w:name="_heading=h.3dy6vkm" w:id="5"/>
            <w:bookmarkEnd w:id="5"/>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0F4">
            <w:pPr>
              <w:spacing w:after="200" w:before="100" w:lineRule="auto"/>
              <w:jc w:val="left"/>
              <w:rPr>
                <w:rFonts w:ascii="Arial" w:cs="Arial" w:eastAsia="Arial" w:hAnsi="Arial"/>
                <w:sz w:val="24"/>
                <w:szCs w:val="24"/>
              </w:rPr>
            </w:pPr>
            <w:bookmarkStart w:colFirst="0" w:colLast="0" w:name="_heading=h.3dy6vkm" w:id="5"/>
            <w:bookmarkEnd w:id="5"/>
            <w:r w:rsidDel="00000000" w:rsidR="00000000" w:rsidRPr="00000000">
              <w:rPr>
                <w:rFonts w:ascii="Arial" w:cs="Arial" w:eastAsia="Arial" w:hAnsi="Arial"/>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5">
            <w:pPr>
              <w:spacing w:after="200" w:before="100" w:lineRule="auto"/>
              <w:jc w:val="left"/>
              <w:rPr>
                <w:rFonts w:ascii="Arial" w:cs="Arial" w:eastAsia="Arial" w:hAnsi="Arial"/>
                <w:sz w:val="24"/>
                <w:szCs w:val="24"/>
              </w:rPr>
            </w:pPr>
            <w:bookmarkStart w:colFirst="0" w:colLast="0" w:name="_heading=h.3dy6vkm" w:id="5"/>
            <w:bookmarkEnd w:id="5"/>
            <w:r w:rsidDel="00000000" w:rsidR="00000000" w:rsidRPr="00000000">
              <w:rPr>
                <w:rFonts w:ascii="Arial" w:cs="Arial" w:eastAsia="Arial" w:hAnsi="Arial"/>
                <w:i w:val="1"/>
                <w:sz w:val="24"/>
                <w:szCs w:val="24"/>
                <w:u w:val="single"/>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6">
            <w:pPr>
              <w:spacing w:after="200" w:before="100" w:lineRule="auto"/>
              <w:jc w:val="left"/>
              <w:rPr>
                <w:rFonts w:ascii="Arial" w:cs="Arial" w:eastAsia="Arial" w:hAnsi="Arial"/>
                <w:sz w:val="24"/>
                <w:szCs w:val="24"/>
              </w:rPr>
            </w:pPr>
            <w:bookmarkStart w:colFirst="0" w:colLast="0" w:name="_heading=h.3dy6vkm" w:id="5"/>
            <w:bookmarkEnd w:id="5"/>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0F7">
            <w:pPr>
              <w:spacing w:after="200" w:before="100" w:lineRule="auto"/>
              <w:jc w:val="left"/>
              <w:rPr>
                <w:rFonts w:ascii="Arial" w:cs="Arial" w:eastAsia="Arial" w:hAnsi="Arial"/>
                <w:sz w:val="24"/>
                <w:szCs w:val="24"/>
              </w:rPr>
            </w:pPr>
            <w:bookmarkStart w:colFirst="0" w:colLast="0" w:name="_heading=h.3dy6vkm" w:id="5"/>
            <w:bookmarkEnd w:id="5"/>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0F8">
            <w:pPr>
              <w:spacing w:after="200" w:before="100" w:lineRule="auto"/>
              <w:jc w:val="left"/>
              <w:rPr>
                <w:rFonts w:ascii="Arial" w:cs="Arial" w:eastAsia="Arial" w:hAnsi="Arial"/>
                <w:sz w:val="24"/>
                <w:szCs w:val="24"/>
              </w:rPr>
            </w:pPr>
            <w:bookmarkStart w:colFirst="0" w:colLast="0" w:name="_heading=h.3dy6vkm" w:id="5"/>
            <w:bookmarkEnd w:id="5"/>
            <w:r w:rsidDel="00000000" w:rsidR="00000000" w:rsidRPr="00000000">
              <w:rPr>
                <w:rFonts w:ascii="Arial" w:cs="Arial" w:eastAsia="Arial" w:hAnsi="Arial"/>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9">
            <w:pPr>
              <w:spacing w:after="200" w:before="100" w:lineRule="auto"/>
              <w:jc w:val="left"/>
              <w:rPr>
                <w:rFonts w:ascii="Arial" w:cs="Arial" w:eastAsia="Arial" w:hAnsi="Arial"/>
                <w:i w:val="1"/>
                <w:sz w:val="24"/>
                <w:szCs w:val="24"/>
              </w:rPr>
            </w:pPr>
            <w:bookmarkStart w:colFirst="0" w:colLast="0" w:name="_heading=h.3dy6vkm" w:id="5"/>
            <w:bookmarkEnd w:id="5"/>
            <w:r w:rsidDel="00000000" w:rsidR="00000000" w:rsidRPr="00000000">
              <w:rPr>
                <w:rFonts w:ascii="Arial" w:cs="Arial" w:eastAsia="Arial" w:hAnsi="Arial"/>
                <w:i w:val="1"/>
                <w:sz w:val="24"/>
                <w:szCs w:val="24"/>
                <w:u w:val="single"/>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4</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5</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7</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Difficulties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spacing w:after="0" w:lineRule="auto"/>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v1.2</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tabs>
        <w:tab w:val="center" w:leader="none" w:pos="4513"/>
        <w:tab w:val="right" w:leader="none"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D">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mt/v/VURaFN5rzIZZb/Ao6mk3Q==">CgMxLjAyCGguZ2pkZ3hzMgloLjMwajB6bGwyCWguMWZvYjl0ZTIJaC4zem55c2g3MghoLnR5amN3dDIJaC4zZHk2dmttMgloLjNkeTZ2a20yCWguM2R5NnZrbTIJaC4zZHk2dmttMgloLjNkeTZ2a20yCWguM2R5NnZrbTIJaC4zZHk2dmttMgloLjNkeTZ2a20yCWguMXQzaDVzZjIJaC40ZDM0b2c4MgloLjJzOGV5bzE4AHIhMUtiekRaZjd6MWtNRnZBTzdCQ0pXT0stZ2dKR3h6TG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